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r w:rsidR="0069293A">
        <w:rPr>
          <w:rFonts w:ascii="Arial Bold" w:hAnsi="Arial Bold"/>
          <w:caps w:val="0"/>
          <w:sz w:val="24"/>
        </w:rPr>
        <w:t>?</w:t>
      </w:r>
    </w:p>
    <w:p w:rsidR="003E6A93" w:rsidRDefault="0005458B" w:rsidP="003E6A93">
      <w:pPr>
        <w:pStyle w:val="GPSL2NumberedBoldHeading"/>
        <w:numPr>
          <w:ilvl w:val="0"/>
          <w:numId w:val="0"/>
        </w:numPr>
        <w:ind w:left="360"/>
        <w:jc w:val="left"/>
        <w:rPr>
          <w:rFonts w:ascii="Arial" w:hAnsi="Arial"/>
          <w:b w:val="0"/>
          <w:sz w:val="24"/>
        </w:rPr>
      </w:pPr>
      <w:r>
        <w:rPr>
          <w:rFonts w:ascii="Arial" w:hAnsi="Arial"/>
          <w:b w:val="0"/>
          <w:sz w:val="24"/>
        </w:rPr>
        <w:t xml:space="preserve">2.1 </w:t>
      </w:r>
      <w:bookmarkStart w:id="0" w:name="_Ref490841279"/>
      <w:bookmarkStart w:id="1" w:name="_Ref492310920"/>
      <w:bookmarkStart w:id="2" w:name="_Ref492311158"/>
      <w:r w:rsidRPr="0005458B">
        <w:rPr>
          <w:rFonts w:ascii="Arial" w:hAnsi="Arial"/>
          <w:b w:val="0"/>
          <w:sz w:val="24"/>
        </w:rPr>
        <w:t>Where the Framework Award Form requires that the Supplier provide a Cyber Esse</w:t>
      </w:r>
      <w:r w:rsidR="00012902">
        <w:rPr>
          <w:rFonts w:ascii="Arial" w:hAnsi="Arial"/>
          <w:b w:val="0"/>
          <w:sz w:val="24"/>
        </w:rPr>
        <w:t>ntials Plus/or equivalent Certificate. Please see the certification table in annex 1 of this document.</w:t>
      </w:r>
      <w:r w:rsidRPr="0005458B">
        <w:rPr>
          <w:rFonts w:ascii="Arial" w:hAnsi="Arial"/>
          <w:b w:val="0"/>
          <w:sz w:val="24"/>
        </w:rPr>
        <w:t xml:space="preserve"> </w:t>
      </w:r>
      <w:r w:rsidR="00012902">
        <w:rPr>
          <w:rFonts w:ascii="Arial" w:hAnsi="Arial"/>
          <w:b w:val="0"/>
          <w:sz w:val="24"/>
        </w:rPr>
        <w:t>T</w:t>
      </w:r>
      <w:r w:rsidR="003E6A93" w:rsidRPr="0005458B">
        <w:rPr>
          <w:rFonts w:ascii="Arial" w:hAnsi="Arial"/>
          <w:b w:val="0"/>
          <w:sz w:val="24"/>
        </w:rPr>
        <w:t>he Supplier shall provide a val</w:t>
      </w:r>
      <w:r w:rsidR="003E6A93">
        <w:rPr>
          <w:rFonts w:ascii="Arial" w:hAnsi="Arial"/>
          <w:b w:val="0"/>
          <w:sz w:val="24"/>
        </w:rPr>
        <w:t>id Cyber Essentials P</w:t>
      </w:r>
      <w:r w:rsidR="003E6A93" w:rsidRPr="0005458B">
        <w:rPr>
          <w:rFonts w:ascii="Arial" w:hAnsi="Arial"/>
          <w:b w:val="0"/>
          <w:sz w:val="24"/>
        </w:rPr>
        <w:t>lus Certificate to CCS.</w:t>
      </w:r>
      <w:r w:rsidR="003E6A93">
        <w:rPr>
          <w:rFonts w:ascii="Arial" w:hAnsi="Arial"/>
          <w:b w:val="0"/>
          <w:sz w:val="24"/>
        </w:rPr>
        <w:t xml:space="preserve"> </w:t>
      </w:r>
      <w:r w:rsidR="003E6A93" w:rsidRPr="0005458B">
        <w:rPr>
          <w:rFonts w:ascii="Arial" w:hAnsi="Arial"/>
          <w:b w:val="0"/>
          <w:sz w:val="24"/>
        </w:rPr>
        <w:t>Where the Supplier fails to comply with this Paragraph it shall be prohibited from commencing the provision of Deliverables under any Contract until such time as the Supplier has evidenced to CCS its compliance with this Paragraph</w:t>
      </w:r>
      <w:r w:rsidR="003E6A93">
        <w:rPr>
          <w:rFonts w:ascii="Arial" w:hAnsi="Arial"/>
          <w:b w:val="0"/>
          <w:sz w:val="24"/>
        </w:rPr>
        <w:t xml:space="preserve"> 2.1</w:t>
      </w:r>
      <w:r w:rsidR="003E6A93" w:rsidRPr="0005458B">
        <w:rPr>
          <w:rFonts w:ascii="Arial" w:hAnsi="Arial"/>
          <w:b w:val="0"/>
          <w:sz w:val="24"/>
        </w:rPr>
        <w:t>.</w:t>
      </w:r>
    </w:p>
    <w:bookmarkEnd w:id="0"/>
    <w:bookmarkEnd w:id="1"/>
    <w:bookmarkEnd w:id="2"/>
    <w:p w:rsidR="004F7DFB" w:rsidRDefault="004F7DFB" w:rsidP="003E6A93">
      <w:pPr>
        <w:pStyle w:val="GPSL2NumberedBoldHeading"/>
        <w:numPr>
          <w:ilvl w:val="0"/>
          <w:numId w:val="0"/>
        </w:numPr>
        <w:jc w:val="left"/>
        <w:rPr>
          <w:rFonts w:ascii="Arial" w:hAnsi="Arial"/>
          <w:b w:val="0"/>
          <w:sz w:val="24"/>
        </w:rPr>
      </w:pPr>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t>2.2</w:t>
      </w:r>
      <w:bookmarkStart w:id="3"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w:t>
      </w:r>
      <w:r w:rsidRPr="0005458B">
        <w:rPr>
          <w:rFonts w:ascii="Arial" w:hAnsi="Arial"/>
          <w:b w:val="0"/>
          <w:sz w:val="24"/>
        </w:rPr>
        <w:lastRenderedPageBreak/>
        <w:t xml:space="preserve">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3"/>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4"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4"/>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5" w:name="LASTCURSORPOSITION"/>
      <w:bookmarkEnd w:id="5"/>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FF49ED" w:rsidRDefault="005F5ABE" w:rsidP="0069293A">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w:t>
      </w:r>
      <w:r w:rsidR="0069293A">
        <w:rPr>
          <w:rFonts w:ascii="Arial" w:hAnsi="Arial"/>
          <w:b w:val="0"/>
          <w:sz w:val="24"/>
        </w:rPr>
        <w:t xml:space="preserve"> each and any Call-Off Contract</w:t>
      </w: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012902">
      <w:pPr>
        <w:pStyle w:val="GPSL2NumberedBoldHeading"/>
        <w:numPr>
          <w:ilvl w:val="0"/>
          <w:numId w:val="0"/>
        </w:numPr>
        <w:ind w:left="360" w:hanging="360"/>
        <w:jc w:val="left"/>
        <w:rPr>
          <w:rFonts w:ascii="Arial" w:hAnsi="Arial"/>
          <w:b w:val="0"/>
          <w:sz w:val="24"/>
        </w:rPr>
      </w:pPr>
      <w:r>
        <w:rPr>
          <w:rFonts w:ascii="Arial" w:hAnsi="Arial"/>
          <w:b w:val="0"/>
          <w:sz w:val="24"/>
        </w:rPr>
        <w:t>Annex 1 – Certification table</w:t>
      </w:r>
    </w:p>
    <w:p w:rsidR="00012902" w:rsidRDefault="00012902" w:rsidP="00012902">
      <w:pPr>
        <w:pStyle w:val="GPSL2NumberedBoldHeading"/>
        <w:numPr>
          <w:ilvl w:val="0"/>
          <w:numId w:val="0"/>
        </w:numPr>
        <w:ind w:left="360" w:hanging="360"/>
        <w:jc w:val="left"/>
        <w:rPr>
          <w:rFonts w:ascii="Arial" w:hAnsi="Arial"/>
          <w:b w:val="0"/>
          <w:sz w:val="24"/>
        </w:rPr>
      </w:pPr>
    </w:p>
    <w:tbl>
      <w:tblPr>
        <w:tblStyle w:val="TableGrid"/>
        <w:tblW w:w="0" w:type="auto"/>
        <w:tblLook w:val="04A0" w:firstRow="1" w:lastRow="0" w:firstColumn="1" w:lastColumn="0" w:noHBand="0" w:noVBand="1"/>
      </w:tblPr>
      <w:tblGrid>
        <w:gridCol w:w="2689"/>
        <w:gridCol w:w="1819"/>
        <w:gridCol w:w="4264"/>
      </w:tblGrid>
      <w:tr w:rsidR="00D24617" w:rsidRPr="00D24617" w:rsidTr="00272736">
        <w:tc>
          <w:tcPr>
            <w:tcW w:w="2689" w:type="dxa"/>
          </w:tcPr>
          <w:p w:rsidR="00D24617" w:rsidRPr="00D24617" w:rsidRDefault="00D24617" w:rsidP="00D24617">
            <w:pPr>
              <w:rPr>
                <w:rFonts w:ascii="Arial" w:hAnsi="Arial" w:cs="Arial"/>
                <w:b/>
              </w:rPr>
            </w:pPr>
            <w:r w:rsidRPr="00D24617">
              <w:rPr>
                <w:rFonts w:ascii="Arial" w:hAnsi="Arial" w:cs="Arial"/>
                <w:b/>
              </w:rPr>
              <w:t xml:space="preserve">Certification Required for medium to high risk suppliers </w:t>
            </w:r>
          </w:p>
          <w:p w:rsidR="00D24617" w:rsidRPr="00D24617" w:rsidRDefault="00D24617" w:rsidP="00D24617">
            <w:pPr>
              <w:rPr>
                <w:rFonts w:ascii="Arial" w:hAnsi="Arial" w:cs="Arial"/>
                <w:b/>
              </w:rPr>
            </w:pPr>
          </w:p>
        </w:tc>
        <w:tc>
          <w:tcPr>
            <w:tcW w:w="1819" w:type="dxa"/>
          </w:tcPr>
          <w:p w:rsidR="00D24617" w:rsidRPr="00D24617" w:rsidRDefault="00D24617" w:rsidP="00D24617">
            <w:pPr>
              <w:rPr>
                <w:rFonts w:ascii="Arial" w:hAnsi="Arial" w:cs="Arial"/>
                <w:b/>
              </w:rPr>
            </w:pPr>
            <w:r w:rsidRPr="00D24617">
              <w:rPr>
                <w:rFonts w:ascii="Arial" w:hAnsi="Arial" w:cs="Arial"/>
                <w:b/>
              </w:rPr>
              <w:t>Lot requirement</w:t>
            </w:r>
          </w:p>
          <w:p w:rsidR="00D24617" w:rsidRPr="00D24617" w:rsidRDefault="00D24617" w:rsidP="00D24617">
            <w:pPr>
              <w:rPr>
                <w:rFonts w:ascii="Arial" w:hAnsi="Arial" w:cs="Arial"/>
                <w:b/>
              </w:rPr>
            </w:pPr>
          </w:p>
        </w:tc>
        <w:tc>
          <w:tcPr>
            <w:tcW w:w="4264" w:type="dxa"/>
          </w:tcPr>
          <w:p w:rsidR="00D24617" w:rsidRPr="00D24617" w:rsidRDefault="00D24617" w:rsidP="00D24617">
            <w:pPr>
              <w:rPr>
                <w:rFonts w:ascii="Arial" w:hAnsi="Arial" w:cs="Arial"/>
                <w:b/>
              </w:rPr>
            </w:pPr>
            <w:r w:rsidRPr="00D24617">
              <w:rPr>
                <w:rFonts w:ascii="Arial" w:hAnsi="Arial" w:cs="Arial"/>
                <w:b/>
              </w:rPr>
              <w:t>Further information below and within the security schedules for CSHR</w:t>
            </w:r>
          </w:p>
        </w:tc>
      </w:tr>
      <w:tr w:rsidR="00D24617" w:rsidRPr="00D24617" w:rsidTr="00272736">
        <w:tc>
          <w:tcPr>
            <w:tcW w:w="2689" w:type="dxa"/>
          </w:tcPr>
          <w:p w:rsidR="00D24617" w:rsidRPr="00D24617" w:rsidRDefault="00D24617" w:rsidP="00D24617">
            <w:pPr>
              <w:rPr>
                <w:rFonts w:ascii="Arial" w:hAnsi="Arial" w:cs="Arial"/>
              </w:rPr>
            </w:pPr>
            <w:r w:rsidRPr="00D24617">
              <w:rPr>
                <w:rFonts w:ascii="Arial" w:hAnsi="Arial" w:cs="Arial"/>
              </w:rPr>
              <w:t>Cyber Essentials Plus or equivalent</w:t>
            </w:r>
          </w:p>
          <w:p w:rsidR="00D24617" w:rsidRPr="00D24617" w:rsidRDefault="00D24617" w:rsidP="00D24617">
            <w:pPr>
              <w:rPr>
                <w:rFonts w:ascii="Arial" w:hAnsi="Arial" w:cs="Arial"/>
              </w:rPr>
            </w:pPr>
          </w:p>
        </w:tc>
        <w:tc>
          <w:tcPr>
            <w:tcW w:w="1819" w:type="dxa"/>
          </w:tcPr>
          <w:p w:rsidR="00D24617" w:rsidRPr="00D24617" w:rsidRDefault="00D24617" w:rsidP="00D24617">
            <w:pPr>
              <w:rPr>
                <w:rFonts w:ascii="Arial" w:hAnsi="Arial" w:cs="Arial"/>
              </w:rPr>
            </w:pPr>
            <w:r w:rsidRPr="00D24617">
              <w:rPr>
                <w:rFonts w:ascii="Arial" w:hAnsi="Arial" w:cs="Arial"/>
              </w:rPr>
              <w:t>All Lots</w:t>
            </w:r>
          </w:p>
        </w:tc>
        <w:tc>
          <w:tcPr>
            <w:tcW w:w="4264" w:type="dxa"/>
          </w:tcPr>
          <w:p w:rsidR="00D24617" w:rsidRPr="00D24617" w:rsidRDefault="00D24617" w:rsidP="00D24617">
            <w:pPr>
              <w:rPr>
                <w:rFonts w:ascii="Arial" w:hAnsi="Arial" w:cs="Arial"/>
              </w:rPr>
            </w:pPr>
            <w:r w:rsidRPr="00D24617">
              <w:rPr>
                <w:rFonts w:ascii="Arial" w:hAnsi="Arial" w:cs="Arial"/>
              </w:rPr>
              <w:t>Either the suppliers have it before Framework Commencement date or they obtain within 3</w:t>
            </w:r>
            <w:r>
              <w:rPr>
                <w:rFonts w:ascii="Arial" w:hAnsi="Arial" w:cs="Arial"/>
              </w:rPr>
              <w:t xml:space="preserve"> </w:t>
            </w:r>
            <w:r w:rsidRPr="00D24617">
              <w:rPr>
                <w:rFonts w:ascii="Arial" w:hAnsi="Arial" w:cs="Arial"/>
              </w:rPr>
              <w:t>months.</w:t>
            </w:r>
          </w:p>
          <w:p w:rsidR="00D24617" w:rsidRPr="00D24617" w:rsidRDefault="00D24617" w:rsidP="00D24617">
            <w:pPr>
              <w:rPr>
                <w:rFonts w:ascii="Arial" w:hAnsi="Arial" w:cs="Arial"/>
              </w:rPr>
            </w:pPr>
          </w:p>
        </w:tc>
      </w:tr>
      <w:tr w:rsidR="00D24617" w:rsidRPr="00D24617" w:rsidTr="00272736">
        <w:tc>
          <w:tcPr>
            <w:tcW w:w="2689" w:type="dxa"/>
          </w:tcPr>
          <w:p w:rsidR="00D24617" w:rsidRPr="00D24617" w:rsidRDefault="00D24617" w:rsidP="00D24617">
            <w:pPr>
              <w:rPr>
                <w:rFonts w:ascii="Arial" w:hAnsi="Arial" w:cs="Arial"/>
              </w:rPr>
            </w:pPr>
            <w:r w:rsidRPr="00D24617">
              <w:rPr>
                <w:rFonts w:ascii="Arial" w:hAnsi="Arial" w:cs="Arial"/>
              </w:rPr>
              <w:t>ISO27001:2013</w:t>
            </w:r>
          </w:p>
        </w:tc>
        <w:tc>
          <w:tcPr>
            <w:tcW w:w="1819" w:type="dxa"/>
          </w:tcPr>
          <w:p w:rsidR="00D24617" w:rsidRPr="00D24617" w:rsidRDefault="00D24617" w:rsidP="00D24617">
            <w:pPr>
              <w:rPr>
                <w:rFonts w:ascii="Arial" w:hAnsi="Arial" w:cs="Arial"/>
              </w:rPr>
            </w:pPr>
            <w:r w:rsidRPr="00D24617">
              <w:rPr>
                <w:rFonts w:ascii="Arial" w:hAnsi="Arial" w:cs="Arial"/>
              </w:rPr>
              <w:t>All Lots</w:t>
            </w:r>
          </w:p>
        </w:tc>
        <w:tc>
          <w:tcPr>
            <w:tcW w:w="4264" w:type="dxa"/>
          </w:tcPr>
          <w:p w:rsidR="00D24617" w:rsidRPr="00D24617" w:rsidRDefault="00D24617" w:rsidP="00D24617">
            <w:pPr>
              <w:rPr>
                <w:rFonts w:ascii="Arial" w:hAnsi="Arial" w:cs="Arial"/>
              </w:rPr>
            </w:pPr>
            <w:r w:rsidRPr="00D24617">
              <w:rPr>
                <w:rFonts w:ascii="Arial" w:hAnsi="Arial" w:cs="Arial"/>
              </w:rPr>
              <w:t>Either the suppliers have it before Framework Commencement date or they obtain within 6 months.</w:t>
            </w:r>
          </w:p>
          <w:p w:rsidR="00D24617" w:rsidRPr="00D24617" w:rsidRDefault="00D24617" w:rsidP="00D24617">
            <w:pPr>
              <w:rPr>
                <w:rFonts w:ascii="Arial" w:hAnsi="Arial" w:cs="Arial"/>
              </w:rPr>
            </w:pPr>
          </w:p>
        </w:tc>
      </w:tr>
      <w:tr w:rsidR="00D24617" w:rsidRPr="00D24617" w:rsidTr="00272736">
        <w:tc>
          <w:tcPr>
            <w:tcW w:w="2689" w:type="dxa"/>
          </w:tcPr>
          <w:p w:rsidR="00D24617" w:rsidRPr="00D24617" w:rsidRDefault="00414CE1" w:rsidP="00D24617">
            <w:pPr>
              <w:rPr>
                <w:rFonts w:ascii="Arial" w:hAnsi="Arial" w:cs="Arial"/>
              </w:rPr>
            </w:pPr>
            <w:r>
              <w:rPr>
                <w:rFonts w:ascii="Arial" w:hAnsi="Arial" w:cs="Arial"/>
              </w:rPr>
              <w:t>All Suppliers</w:t>
            </w:r>
          </w:p>
        </w:tc>
        <w:tc>
          <w:tcPr>
            <w:tcW w:w="1819" w:type="dxa"/>
          </w:tcPr>
          <w:p w:rsidR="00D24617" w:rsidRPr="00D24617" w:rsidRDefault="00D24617" w:rsidP="00D24617">
            <w:pPr>
              <w:rPr>
                <w:rFonts w:ascii="Arial" w:hAnsi="Arial" w:cs="Arial"/>
              </w:rPr>
            </w:pPr>
            <w:r w:rsidRPr="00D24617">
              <w:rPr>
                <w:rFonts w:ascii="Arial" w:hAnsi="Arial" w:cs="Arial"/>
              </w:rPr>
              <w:t>All lots</w:t>
            </w:r>
          </w:p>
        </w:tc>
        <w:tc>
          <w:tcPr>
            <w:tcW w:w="4264" w:type="dxa"/>
          </w:tcPr>
          <w:p w:rsidR="00D24617" w:rsidRPr="00D24617" w:rsidRDefault="00D24617" w:rsidP="00D24617">
            <w:pPr>
              <w:rPr>
                <w:rFonts w:ascii="Arial" w:hAnsi="Arial" w:cs="Arial"/>
              </w:rPr>
            </w:pPr>
            <w:r w:rsidRPr="00D24617">
              <w:rPr>
                <w:rFonts w:ascii="Arial" w:hAnsi="Arial" w:cs="Arial"/>
              </w:rPr>
              <w:t>At Framework commencement date a supplier must have at least one of the two (if not both) and be working toward the other. </w:t>
            </w:r>
          </w:p>
          <w:p w:rsidR="00D24617" w:rsidRPr="00D24617" w:rsidRDefault="00D24617" w:rsidP="00D24617">
            <w:pPr>
              <w:rPr>
                <w:rFonts w:ascii="Arial" w:hAnsi="Arial" w:cs="Arial"/>
              </w:rPr>
            </w:pPr>
          </w:p>
          <w:p w:rsidR="00D24617" w:rsidRPr="00D24617" w:rsidRDefault="00D24617" w:rsidP="00D24617">
            <w:pPr>
              <w:rPr>
                <w:rFonts w:ascii="Arial" w:hAnsi="Arial" w:cs="Arial"/>
              </w:rPr>
            </w:pPr>
            <w:r w:rsidRPr="00D24617">
              <w:rPr>
                <w:rFonts w:ascii="Arial" w:hAnsi="Arial" w:cs="Arial"/>
              </w:rPr>
              <w:t>The requirements applicable to the prime contractor are also applicable to the key-sub contractors. </w:t>
            </w:r>
          </w:p>
          <w:p w:rsidR="00D24617" w:rsidRPr="00D24617" w:rsidRDefault="00D24617" w:rsidP="00D24617">
            <w:pPr>
              <w:rPr>
                <w:rFonts w:ascii="Arial" w:hAnsi="Arial" w:cs="Arial"/>
              </w:rPr>
            </w:pPr>
            <w:r w:rsidRPr="00D24617">
              <w:rPr>
                <w:rFonts w:ascii="Arial" w:hAnsi="Arial" w:cs="Arial"/>
              </w:rPr>
              <w:t> </w:t>
            </w:r>
          </w:p>
        </w:tc>
      </w:tr>
      <w:tr w:rsidR="00D24617" w:rsidRPr="00D24617" w:rsidTr="00272736">
        <w:tc>
          <w:tcPr>
            <w:tcW w:w="2689" w:type="dxa"/>
          </w:tcPr>
          <w:p w:rsidR="00D24617" w:rsidRPr="00D24617" w:rsidRDefault="00D24617" w:rsidP="00D24617">
            <w:pPr>
              <w:rPr>
                <w:rFonts w:ascii="Arial" w:hAnsi="Arial" w:cs="Arial"/>
                <w:b/>
              </w:rPr>
            </w:pPr>
            <w:r w:rsidRPr="00D24617">
              <w:rPr>
                <w:rFonts w:ascii="Arial" w:hAnsi="Arial" w:cs="Arial"/>
                <w:b/>
              </w:rPr>
              <w:t>Certification for low risk</w:t>
            </w:r>
          </w:p>
        </w:tc>
        <w:tc>
          <w:tcPr>
            <w:tcW w:w="1819" w:type="dxa"/>
          </w:tcPr>
          <w:p w:rsidR="00D24617" w:rsidRPr="00D24617" w:rsidRDefault="00D24617" w:rsidP="00D24617">
            <w:pPr>
              <w:rPr>
                <w:rFonts w:ascii="Arial" w:hAnsi="Arial" w:cs="Arial"/>
              </w:rPr>
            </w:pPr>
          </w:p>
        </w:tc>
        <w:tc>
          <w:tcPr>
            <w:tcW w:w="4264" w:type="dxa"/>
          </w:tcPr>
          <w:p w:rsidR="00D24617" w:rsidRPr="00A22DC3" w:rsidRDefault="00A22DC3" w:rsidP="00D24617">
            <w:pPr>
              <w:rPr>
                <w:rFonts w:ascii="Arial" w:hAnsi="Arial" w:cs="Arial"/>
                <w:b/>
              </w:rPr>
            </w:pPr>
            <w:r w:rsidRPr="00A22DC3">
              <w:rPr>
                <w:rFonts w:ascii="Arial" w:hAnsi="Arial" w:cs="Arial"/>
                <w:b/>
              </w:rPr>
              <w:t>Taken from the Security Schedule Definitions;</w:t>
            </w:r>
          </w:p>
        </w:tc>
      </w:tr>
      <w:tr w:rsidR="00D24617" w:rsidRPr="00D24617" w:rsidTr="00272736">
        <w:tc>
          <w:tcPr>
            <w:tcW w:w="2689" w:type="dxa"/>
          </w:tcPr>
          <w:p w:rsidR="00D24617" w:rsidRPr="00D24617" w:rsidRDefault="00D24617" w:rsidP="00D24617">
            <w:pPr>
              <w:rPr>
                <w:rFonts w:ascii="Arial" w:hAnsi="Arial" w:cs="Arial"/>
              </w:rPr>
            </w:pPr>
            <w:r w:rsidRPr="00D24617">
              <w:rPr>
                <w:rFonts w:ascii="Arial" w:hAnsi="Arial" w:cs="Arial"/>
              </w:rPr>
              <w:t>All</w:t>
            </w:r>
            <w:r w:rsidR="00414CE1">
              <w:rPr>
                <w:rFonts w:ascii="Arial" w:hAnsi="Arial" w:cs="Arial"/>
              </w:rPr>
              <w:t xml:space="preserve"> Low Risk Suppliers</w:t>
            </w:r>
          </w:p>
        </w:tc>
        <w:tc>
          <w:tcPr>
            <w:tcW w:w="1819" w:type="dxa"/>
          </w:tcPr>
          <w:p w:rsidR="00D24617" w:rsidRPr="00D24617" w:rsidRDefault="00D24617" w:rsidP="00D24617">
            <w:pPr>
              <w:rPr>
                <w:rFonts w:ascii="Arial" w:hAnsi="Arial" w:cs="Arial"/>
              </w:rPr>
            </w:pPr>
            <w:r w:rsidRPr="00D24617">
              <w:rPr>
                <w:rFonts w:ascii="Arial" w:hAnsi="Arial" w:cs="Arial"/>
              </w:rPr>
              <w:t>All Lots</w:t>
            </w:r>
          </w:p>
        </w:tc>
        <w:tc>
          <w:tcPr>
            <w:tcW w:w="4264" w:type="dxa"/>
          </w:tcPr>
          <w:p w:rsidR="00D24617" w:rsidRPr="00D24617" w:rsidRDefault="00D24617" w:rsidP="00D24617">
            <w:pPr>
              <w:rPr>
                <w:rFonts w:ascii="Arial" w:hAnsi="Arial" w:cs="Arial"/>
              </w:rPr>
            </w:pPr>
            <w:r w:rsidRPr="00D24617">
              <w:rPr>
                <w:rFonts w:ascii="Arial" w:hAnsi="Arial" w:cs="Arial"/>
              </w:rPr>
              <w:t>For those suppliers that process less than a 100 non sensitive records a year They need to comply with Annex 2: Security Requirements for subcontractors as set out in both security schedules for the CSHR contract.</w:t>
            </w:r>
          </w:p>
          <w:p w:rsidR="00D24617" w:rsidRPr="00D24617" w:rsidRDefault="00D24617" w:rsidP="00D24617">
            <w:pPr>
              <w:rPr>
                <w:rFonts w:ascii="Arial" w:hAnsi="Arial" w:cs="Arial"/>
              </w:rPr>
            </w:pPr>
          </w:p>
        </w:tc>
      </w:tr>
      <w:tr w:rsidR="00A22DC3" w:rsidRPr="00D24617" w:rsidTr="00272736">
        <w:tc>
          <w:tcPr>
            <w:tcW w:w="2689" w:type="dxa"/>
          </w:tcPr>
          <w:p w:rsidR="00A22DC3" w:rsidRPr="00D24617" w:rsidRDefault="00A22DC3" w:rsidP="00D24617">
            <w:pPr>
              <w:rPr>
                <w:rFonts w:ascii="Arial" w:hAnsi="Arial" w:cs="Arial"/>
              </w:rPr>
            </w:pPr>
            <w:r w:rsidRPr="00A22DC3">
              <w:rPr>
                <w:rFonts w:ascii="Arial" w:hAnsi="Arial" w:cs="Arial"/>
                <w:b/>
              </w:rPr>
              <w:t>“CIMS Subcontractor”</w:t>
            </w:r>
          </w:p>
        </w:tc>
        <w:tc>
          <w:tcPr>
            <w:tcW w:w="1819" w:type="dxa"/>
          </w:tcPr>
          <w:p w:rsidR="00A22DC3" w:rsidRPr="00D24617" w:rsidRDefault="00A22DC3" w:rsidP="00D24617">
            <w:pPr>
              <w:rPr>
                <w:rFonts w:ascii="Arial" w:hAnsi="Arial" w:cs="Arial"/>
              </w:rPr>
            </w:pPr>
          </w:p>
        </w:tc>
        <w:tc>
          <w:tcPr>
            <w:tcW w:w="4264" w:type="dxa"/>
          </w:tcPr>
          <w:p w:rsidR="00A22DC3" w:rsidRDefault="00A22DC3" w:rsidP="00D24617">
            <w:pPr>
              <w:rPr>
                <w:rFonts w:ascii="Arial" w:hAnsi="Arial" w:cs="Arial"/>
              </w:rPr>
            </w:pPr>
            <w:r w:rsidRPr="00A22DC3">
              <w:rPr>
                <w:rFonts w:ascii="Arial" w:hAnsi="Arial" w:cs="Arial"/>
              </w:rPr>
              <w:t>a Subcontractor that provides or operates the whole, or a substantial part, of the Core Information Management System;</w:t>
            </w:r>
          </w:p>
          <w:p w:rsidR="00414CE1" w:rsidRPr="00D24617" w:rsidRDefault="00414CE1" w:rsidP="00D24617">
            <w:pPr>
              <w:rPr>
                <w:rFonts w:ascii="Arial" w:hAnsi="Arial" w:cs="Arial"/>
              </w:rPr>
            </w:pPr>
          </w:p>
        </w:tc>
      </w:tr>
      <w:tr w:rsidR="00A22DC3" w:rsidRPr="00D24617" w:rsidTr="00272736">
        <w:tc>
          <w:tcPr>
            <w:tcW w:w="2689" w:type="dxa"/>
          </w:tcPr>
          <w:p w:rsidR="00A22DC3" w:rsidRPr="00A22DC3" w:rsidRDefault="00A22DC3" w:rsidP="00D24617">
            <w:pPr>
              <w:rPr>
                <w:rFonts w:ascii="Arial" w:hAnsi="Arial" w:cs="Arial"/>
                <w:b/>
              </w:rPr>
            </w:pPr>
            <w:r w:rsidRPr="00A22DC3">
              <w:rPr>
                <w:rFonts w:ascii="Arial" w:hAnsi="Arial" w:cs="Arial"/>
                <w:b/>
              </w:rPr>
              <w:t>“Higher Risk Sub-contractor”</w:t>
            </w:r>
          </w:p>
        </w:tc>
        <w:tc>
          <w:tcPr>
            <w:tcW w:w="1819" w:type="dxa"/>
          </w:tcPr>
          <w:p w:rsidR="00A22DC3" w:rsidRPr="00D24617" w:rsidRDefault="00A22DC3" w:rsidP="00D24617">
            <w:pPr>
              <w:rPr>
                <w:rFonts w:ascii="Arial" w:hAnsi="Arial" w:cs="Arial"/>
              </w:rPr>
            </w:pPr>
          </w:p>
        </w:tc>
        <w:tc>
          <w:tcPr>
            <w:tcW w:w="4264" w:type="dxa"/>
          </w:tcPr>
          <w:p w:rsidR="00A22DC3" w:rsidRPr="00A22DC3" w:rsidRDefault="00A22DC3" w:rsidP="00A22DC3">
            <w:pPr>
              <w:rPr>
                <w:rFonts w:ascii="Arial" w:hAnsi="Arial" w:cs="Arial"/>
              </w:rPr>
            </w:pPr>
            <w:r w:rsidRPr="00A22DC3">
              <w:rPr>
                <w:rFonts w:ascii="Arial" w:hAnsi="Arial" w:cs="Arial"/>
              </w:rPr>
              <w:t>means a Sub-contractor that Processes Government Data, where that data includes either:</w:t>
            </w:r>
          </w:p>
          <w:p w:rsidR="00A22DC3" w:rsidRPr="00A22DC3" w:rsidRDefault="00A22DC3" w:rsidP="00A22DC3">
            <w:pPr>
              <w:rPr>
                <w:rFonts w:ascii="Arial" w:hAnsi="Arial" w:cs="Arial"/>
              </w:rPr>
            </w:pPr>
            <w:r w:rsidRPr="00A22DC3">
              <w:rPr>
                <w:rFonts w:ascii="Arial" w:hAnsi="Arial" w:cs="Arial"/>
              </w:rPr>
              <w:t>(a)</w:t>
            </w:r>
            <w:r w:rsidRPr="00A22DC3">
              <w:rPr>
                <w:rFonts w:ascii="Arial" w:hAnsi="Arial" w:cs="Arial"/>
              </w:rPr>
              <w:tab/>
              <w:t>the Personal Data of 1000 or more individuals in aggregate during the period between the Call-off Start date and the End Date; or</w:t>
            </w:r>
          </w:p>
          <w:p w:rsidR="00A22DC3" w:rsidRPr="00A22DC3" w:rsidRDefault="00A22DC3" w:rsidP="00A22DC3">
            <w:pPr>
              <w:rPr>
                <w:rFonts w:ascii="Arial" w:hAnsi="Arial" w:cs="Arial"/>
              </w:rPr>
            </w:pPr>
            <w:r w:rsidRPr="00A22DC3">
              <w:rPr>
                <w:rFonts w:ascii="Arial" w:hAnsi="Arial" w:cs="Arial"/>
              </w:rPr>
              <w:t>(b)</w:t>
            </w:r>
            <w:r w:rsidRPr="00A22DC3">
              <w:rPr>
                <w:rFonts w:ascii="Arial" w:hAnsi="Arial" w:cs="Arial"/>
              </w:rPr>
              <w:tab/>
              <w:t>Special Category Personal Data, other than information about the access or dietary requirements of the individuals concerned.</w:t>
            </w:r>
          </w:p>
          <w:p w:rsidR="00A22DC3" w:rsidRPr="00A22DC3" w:rsidRDefault="00A22DC3" w:rsidP="00A22DC3">
            <w:pPr>
              <w:rPr>
                <w:rFonts w:ascii="Arial" w:hAnsi="Arial" w:cs="Arial"/>
              </w:rPr>
            </w:pPr>
          </w:p>
          <w:p w:rsidR="00A22DC3" w:rsidRPr="00D24617" w:rsidRDefault="00A22DC3" w:rsidP="00D24617">
            <w:pPr>
              <w:rPr>
                <w:rFonts w:ascii="Arial" w:hAnsi="Arial" w:cs="Arial"/>
              </w:rPr>
            </w:pPr>
          </w:p>
        </w:tc>
      </w:tr>
      <w:tr w:rsidR="00A22DC3" w:rsidRPr="00D24617" w:rsidTr="00272736">
        <w:tc>
          <w:tcPr>
            <w:tcW w:w="2689" w:type="dxa"/>
          </w:tcPr>
          <w:p w:rsidR="00A22DC3" w:rsidRPr="00D24617" w:rsidRDefault="00A22DC3" w:rsidP="00D24617">
            <w:pPr>
              <w:rPr>
                <w:rFonts w:ascii="Arial" w:hAnsi="Arial" w:cs="Arial"/>
              </w:rPr>
            </w:pPr>
            <w:r w:rsidRPr="00A22DC3">
              <w:rPr>
                <w:rFonts w:ascii="Arial" w:hAnsi="Arial" w:cs="Arial"/>
                <w:b/>
              </w:rPr>
              <w:t>“Medium Risk Subcontractor"</w:t>
            </w:r>
          </w:p>
        </w:tc>
        <w:tc>
          <w:tcPr>
            <w:tcW w:w="1819" w:type="dxa"/>
          </w:tcPr>
          <w:p w:rsidR="00A22DC3" w:rsidRPr="00D24617" w:rsidRDefault="00A22DC3" w:rsidP="00D24617">
            <w:pPr>
              <w:rPr>
                <w:rFonts w:ascii="Arial" w:hAnsi="Arial" w:cs="Arial"/>
              </w:rPr>
            </w:pPr>
          </w:p>
        </w:tc>
        <w:tc>
          <w:tcPr>
            <w:tcW w:w="4264" w:type="dxa"/>
          </w:tcPr>
          <w:p w:rsidR="00A22DC3" w:rsidRPr="00A22DC3" w:rsidRDefault="00A22DC3" w:rsidP="00A22DC3">
            <w:pPr>
              <w:rPr>
                <w:rFonts w:ascii="Arial" w:hAnsi="Arial" w:cs="Arial"/>
              </w:rPr>
            </w:pPr>
            <w:r w:rsidRPr="00A22DC3">
              <w:rPr>
                <w:rFonts w:ascii="Arial" w:hAnsi="Arial" w:cs="Arial"/>
              </w:rPr>
              <w:t>means a Sub-contractor that Processes Government Data, where that data</w:t>
            </w:r>
          </w:p>
          <w:p w:rsidR="00A22DC3" w:rsidRPr="00A22DC3" w:rsidRDefault="00A22DC3" w:rsidP="00A22DC3">
            <w:pPr>
              <w:rPr>
                <w:rFonts w:ascii="Arial" w:hAnsi="Arial" w:cs="Arial"/>
              </w:rPr>
            </w:pPr>
            <w:r w:rsidRPr="00A22DC3">
              <w:rPr>
                <w:rFonts w:ascii="Arial" w:hAnsi="Arial" w:cs="Arial"/>
              </w:rPr>
              <w:lastRenderedPageBreak/>
              <w:t>a)</w:t>
            </w:r>
            <w:r w:rsidRPr="00A22DC3">
              <w:rPr>
                <w:rFonts w:ascii="Arial" w:hAnsi="Arial" w:cs="Arial"/>
              </w:rPr>
              <w:tab/>
              <w:t>includes the Personal Data of between 100 and 999 individuals (inclusive) in the period between the Call-off Start date and the End Date; and</w:t>
            </w:r>
          </w:p>
          <w:p w:rsidR="00A22DC3" w:rsidRDefault="00A22DC3" w:rsidP="00A22DC3">
            <w:pPr>
              <w:rPr>
                <w:rFonts w:ascii="Arial" w:hAnsi="Arial" w:cs="Arial"/>
              </w:rPr>
            </w:pPr>
            <w:r w:rsidRPr="00A22DC3">
              <w:rPr>
                <w:rFonts w:ascii="Arial" w:hAnsi="Arial" w:cs="Arial"/>
              </w:rPr>
              <w:t>b)</w:t>
            </w:r>
            <w:r w:rsidRPr="00A22DC3">
              <w:rPr>
                <w:rFonts w:ascii="Arial" w:hAnsi="Arial" w:cs="Arial"/>
              </w:rPr>
              <w:tab/>
              <w:t>does not include Special Category Personal Data, other than information about the access or dietary requirements of the individuals concerned.</w:t>
            </w:r>
          </w:p>
          <w:p w:rsidR="00414CE1" w:rsidRPr="00D24617" w:rsidRDefault="00414CE1" w:rsidP="00A22DC3">
            <w:pPr>
              <w:rPr>
                <w:rFonts w:ascii="Arial" w:hAnsi="Arial" w:cs="Arial"/>
              </w:rPr>
            </w:pPr>
          </w:p>
        </w:tc>
      </w:tr>
    </w:tbl>
    <w:p w:rsidR="00D24617" w:rsidRPr="00D24617" w:rsidRDefault="00D24617" w:rsidP="00D24617">
      <w:pPr>
        <w:spacing w:after="160" w:line="259" w:lineRule="auto"/>
      </w:pPr>
    </w:p>
    <w:p w:rsidR="00012902" w:rsidRPr="0069293A" w:rsidRDefault="00012902" w:rsidP="00012902">
      <w:pPr>
        <w:pStyle w:val="GPSL2NumberedBoldHeading"/>
        <w:numPr>
          <w:ilvl w:val="0"/>
          <w:numId w:val="0"/>
        </w:numPr>
        <w:ind w:left="360" w:hanging="360"/>
        <w:jc w:val="left"/>
        <w:rPr>
          <w:rFonts w:ascii="Arial" w:hAnsi="Arial"/>
          <w:b w:val="0"/>
          <w:sz w:val="24"/>
        </w:rPr>
        <w:sectPr w:rsidR="00012902" w:rsidRPr="0069293A" w:rsidSect="00254B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DB4" w:rsidRDefault="00681DB4">
      <w:pPr>
        <w:spacing w:after="0" w:line="240" w:lineRule="auto"/>
      </w:pPr>
      <w:r>
        <w:separator/>
      </w:r>
    </w:p>
  </w:endnote>
  <w:endnote w:type="continuationSeparator" w:id="0">
    <w:p w:rsidR="00681DB4" w:rsidRDefault="00681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5AE" w:rsidRDefault="003D75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5AE" w:rsidRPr="00C25BF9" w:rsidRDefault="003D75AE" w:rsidP="003D75AE">
    <w:pPr>
      <w:tabs>
        <w:tab w:val="center" w:pos="4513"/>
        <w:tab w:val="right" w:pos="9026"/>
      </w:tabs>
      <w:spacing w:after="0"/>
      <w:rPr>
        <w:rFonts w:ascii="Arial" w:hAnsi="Arial"/>
        <w:sz w:val="20"/>
      </w:rPr>
    </w:pPr>
    <w:bookmarkStart w:id="6" w:name="OLE_LINK1"/>
    <w:bookmarkStart w:id="7" w:name="OLE_LINK2"/>
    <w:bookmarkStart w:id="8" w:name="OLE_LINK3"/>
    <w:r w:rsidRPr="00C25BF9">
      <w:rPr>
        <w:rFonts w:ascii="Arial" w:hAnsi="Arial"/>
        <w:sz w:val="20"/>
      </w:rPr>
      <w:t>Framework Ref: RM</w:t>
    </w:r>
    <w:r>
      <w:rPr>
        <w:rFonts w:ascii="Arial" w:hAnsi="Arial"/>
        <w:sz w:val="20"/>
      </w:rPr>
      <w:t xml:space="preserve">6145 Learning and Development Framework </w:t>
    </w:r>
  </w:p>
  <w:p w:rsidR="003D75AE" w:rsidRDefault="003D75AE" w:rsidP="003D75AE">
    <w:pPr>
      <w:pStyle w:val="Footer"/>
      <w:rPr>
        <w:rFonts w:ascii="Arial" w:hAnsi="Arial"/>
        <w:sz w:val="20"/>
      </w:rPr>
    </w:pPr>
    <w:r w:rsidRPr="00C25BF9">
      <w:rPr>
        <w:rFonts w:ascii="Arial" w:hAnsi="Arial"/>
        <w:sz w:val="20"/>
      </w:rPr>
      <w:t>Project</w:t>
    </w:r>
    <w:r>
      <w:rPr>
        <w:rFonts w:ascii="Arial" w:hAnsi="Arial"/>
        <w:sz w:val="20"/>
      </w:rPr>
      <w:t xml:space="preserve"> Version: v1.0</w:t>
    </w:r>
  </w:p>
  <w:p w:rsidR="003770A8" w:rsidRPr="00254BF5" w:rsidRDefault="003D75AE" w:rsidP="003D75AE">
    <w:pPr>
      <w:pStyle w:val="Footer"/>
      <w:rPr>
        <w:rFonts w:ascii="Arial" w:hAnsi="Arial" w:cs="Arial"/>
        <w:sz w:val="20"/>
      </w:rPr>
    </w:pPr>
    <w:r>
      <w:rPr>
        <w:rFonts w:ascii="Arial" w:hAnsi="Arial"/>
        <w:sz w:val="20"/>
      </w:rPr>
      <w:t>Model Version: v</w:t>
    </w:r>
    <w:bookmarkEnd w:id="6"/>
    <w:bookmarkEnd w:id="7"/>
    <w:bookmarkEnd w:id="8"/>
    <w:r>
      <w:rPr>
        <w:rFonts w:ascii="Arial" w:hAnsi="Arial"/>
        <w:sz w:val="20"/>
      </w:rPr>
      <w:t>3.2</w:t>
    </w:r>
    <w:bookmarkStart w:id="9" w:name="_GoBack"/>
    <w:bookmarkEnd w:id="9"/>
    <w:r w:rsidR="0066743D" w:rsidRPr="00254BF5">
      <w:rPr>
        <w:rFonts w:ascii="Arial" w:hAnsi="Arial" w:cs="Arial"/>
        <w:sz w:val="20"/>
      </w:rPr>
      <w:tab/>
    </w:r>
    <w:r w:rsidR="0066743D"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Pr>
        <w:rFonts w:ascii="Arial" w:hAnsi="Arial" w:cs="Arial"/>
        <w:noProof/>
        <w:sz w:val="20"/>
      </w:rPr>
      <w:t>1</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DB4" w:rsidRDefault="00681DB4">
      <w:pPr>
        <w:spacing w:after="0" w:line="240" w:lineRule="auto"/>
      </w:pPr>
      <w:r>
        <w:separator/>
      </w:r>
    </w:p>
  </w:footnote>
  <w:footnote w:type="continuationSeparator" w:id="0">
    <w:p w:rsidR="00681DB4" w:rsidRDefault="00681D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5AE" w:rsidRDefault="003D75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3D75AE">
    <w:pPr>
      <w:pStyle w:val="Header"/>
      <w:rPr>
        <w:rFonts w:ascii="Arial" w:hAnsi="Arial" w:cs="Arial"/>
        <w:sz w:val="20"/>
        <w:szCs w:val="20"/>
      </w:rPr>
    </w:pPr>
    <w:sdt>
      <w:sdtPr>
        <w:rPr>
          <w:rFonts w:ascii="Arial" w:hAnsi="Arial" w:cs="Arial"/>
          <w:b/>
          <w:sz w:val="20"/>
          <w:szCs w:val="20"/>
        </w:rPr>
        <w:id w:val="593356602"/>
        <w:docPartObj>
          <w:docPartGallery w:val="Watermarks"/>
          <w:docPartUnique/>
        </w:docPartObj>
      </w:sdtPr>
      <w:sdtContent>
        <w:r w:rsidRPr="003D75AE">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6218C" w:rsidRPr="00254BF5">
      <w:rPr>
        <w:rFonts w:ascii="Arial" w:hAnsi="Arial" w:cs="Arial"/>
        <w:b/>
        <w:sz w:val="20"/>
        <w:szCs w:val="20"/>
      </w:rPr>
      <w:t>Framework Schedule 9 (Cyber Essential Scheme)</w:t>
    </w:r>
    <w:r w:rsidR="0069293A">
      <w:rPr>
        <w:rFonts w:ascii="Arial" w:hAnsi="Arial" w:cs="Arial"/>
        <w:b/>
        <w:sz w:val="20"/>
        <w:szCs w:val="20"/>
      </w:rPr>
      <w:t xml:space="preserve"> – RM6145</w:t>
    </w:r>
  </w:p>
  <w:p w:rsidR="004F7DFB" w:rsidRPr="00254BF5" w:rsidRDefault="003D75AE">
    <w:pPr>
      <w:pStyle w:val="Header"/>
      <w:rPr>
        <w:sz w:val="20"/>
        <w:szCs w:val="20"/>
      </w:rPr>
    </w:pPr>
    <w:r>
      <w:rPr>
        <w:rFonts w:ascii="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 w15:restartNumberingAfterBreak="0">
    <w:nsid w:val="35177FA1"/>
    <w:multiLevelType w:val="hybridMultilevel"/>
    <w:tmpl w:val="9814E1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9606855"/>
    <w:multiLevelType w:val="multilevel"/>
    <w:tmpl w:val="0344A328"/>
    <w:numStyleLink w:val="NumbListNumberedLists"/>
  </w:abstractNum>
  <w:abstractNum w:abstractNumId="4"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2"/>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2"/>
    </w:lvlOverride>
    <w:lvlOverride w:ilvl="1">
      <w:startOverride w:val="2"/>
    </w:lvlOverride>
  </w:num>
  <w:num w:numId="13">
    <w:abstractNumId w:val="4"/>
    <w:lvlOverride w:ilvl="0">
      <w:startOverride w:val="2"/>
    </w:lvlOverride>
    <w:lvlOverride w:ilvl="1">
      <w:startOverride w:val="4"/>
    </w:lvlOverride>
  </w:num>
  <w:num w:numId="14">
    <w:abstractNumId w:val="0"/>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12902"/>
    <w:rsid w:val="0005458B"/>
    <w:rsid w:val="000C1619"/>
    <w:rsid w:val="000C3549"/>
    <w:rsid w:val="00254BF5"/>
    <w:rsid w:val="00260559"/>
    <w:rsid w:val="002606A5"/>
    <w:rsid w:val="00286790"/>
    <w:rsid w:val="0034212C"/>
    <w:rsid w:val="003770A8"/>
    <w:rsid w:val="003D75AE"/>
    <w:rsid w:val="003E6A93"/>
    <w:rsid w:val="0040284F"/>
    <w:rsid w:val="00414CE1"/>
    <w:rsid w:val="0046218C"/>
    <w:rsid w:val="004741F2"/>
    <w:rsid w:val="004828D5"/>
    <w:rsid w:val="004F24C5"/>
    <w:rsid w:val="004F7DFB"/>
    <w:rsid w:val="0050074B"/>
    <w:rsid w:val="00577CBD"/>
    <w:rsid w:val="005A07F7"/>
    <w:rsid w:val="005B32D0"/>
    <w:rsid w:val="005F5ABE"/>
    <w:rsid w:val="006147B4"/>
    <w:rsid w:val="0062088C"/>
    <w:rsid w:val="00623142"/>
    <w:rsid w:val="0066743D"/>
    <w:rsid w:val="006801DE"/>
    <w:rsid w:val="00681DB4"/>
    <w:rsid w:val="0069293A"/>
    <w:rsid w:val="006F0FE9"/>
    <w:rsid w:val="007131F2"/>
    <w:rsid w:val="00713E32"/>
    <w:rsid w:val="00715E59"/>
    <w:rsid w:val="00727090"/>
    <w:rsid w:val="0072718F"/>
    <w:rsid w:val="007779C4"/>
    <w:rsid w:val="00782C26"/>
    <w:rsid w:val="007C3083"/>
    <w:rsid w:val="00811B6D"/>
    <w:rsid w:val="00823C9E"/>
    <w:rsid w:val="00877659"/>
    <w:rsid w:val="0089322E"/>
    <w:rsid w:val="008A37F8"/>
    <w:rsid w:val="00A22769"/>
    <w:rsid w:val="00A22DC3"/>
    <w:rsid w:val="00A350CF"/>
    <w:rsid w:val="00A55D80"/>
    <w:rsid w:val="00A96AC0"/>
    <w:rsid w:val="00A97428"/>
    <w:rsid w:val="00B4384B"/>
    <w:rsid w:val="00B446AF"/>
    <w:rsid w:val="00B75555"/>
    <w:rsid w:val="00BE6AAE"/>
    <w:rsid w:val="00BF75F7"/>
    <w:rsid w:val="00C13AA5"/>
    <w:rsid w:val="00C933F0"/>
    <w:rsid w:val="00CC7C37"/>
    <w:rsid w:val="00D24617"/>
    <w:rsid w:val="00D44583"/>
    <w:rsid w:val="00D60D66"/>
    <w:rsid w:val="00D74B3F"/>
    <w:rsid w:val="00EC7CFA"/>
    <w:rsid w:val="00ED2B54"/>
    <w:rsid w:val="00EF6298"/>
    <w:rsid w:val="00F16171"/>
    <w:rsid w:val="00F26B46"/>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customStyle="1" w:styleId="FFWLetteredList">
    <w:name w:val="FFW Lettered List"/>
    <w:basedOn w:val="Normal"/>
    <w:uiPriority w:val="30"/>
    <w:qFormat/>
    <w:rsid w:val="00D24617"/>
    <w:pPr>
      <w:numPr>
        <w:numId w:val="15"/>
      </w:numPr>
      <w:tabs>
        <w:tab w:val="clear" w:pos="794"/>
      </w:tabs>
      <w:spacing w:before="240" w:after="0" w:line="260" w:lineRule="atLeast"/>
      <w:ind w:left="170" w:hanging="170"/>
      <w:jc w:val="both"/>
    </w:pPr>
    <w:rPr>
      <w:rFonts w:ascii="Arial" w:hAnsi="Arial"/>
      <w:sz w:val="20"/>
    </w:rPr>
  </w:style>
  <w:style w:type="numbering" w:customStyle="1" w:styleId="NumbListNumberedLists">
    <w:name w:val="NumbList NumberedLists"/>
    <w:uiPriority w:val="99"/>
    <w:rsid w:val="00D246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0FFE-C3E6-423F-8283-C8B928F8D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2019-12-17T18:28:00Z</dcterms:created>
  <dcterms:modified xsi:type="dcterms:W3CDTF">2019-12-17T18:28:00Z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